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A8AAA" w14:textId="1FFEA5DE" w:rsidR="00F0723A" w:rsidRDefault="00F0723A" w:rsidP="00270706">
      <w:pPr>
        <w:spacing w:beforeLines="50" w:before="156" w:afterLines="50" w:after="156" w:line="520" w:lineRule="exact"/>
        <w:jc w:val="center"/>
        <w:rPr>
          <w:rFonts w:ascii="华文中宋" w:eastAsia="华文中宋" w:hAnsi="华文中宋"/>
          <w:sz w:val="36"/>
          <w:szCs w:val="36"/>
        </w:rPr>
      </w:pPr>
      <w:r w:rsidRPr="00270706">
        <w:rPr>
          <w:rFonts w:ascii="华文中宋" w:eastAsia="华文中宋" w:hAnsi="华文中宋" w:hint="eastAsia"/>
          <w:sz w:val="36"/>
          <w:szCs w:val="36"/>
        </w:rPr>
        <w:t>中铁</w:t>
      </w:r>
      <w:r w:rsidRPr="00270706">
        <w:rPr>
          <w:rFonts w:ascii="华文中宋" w:eastAsia="华文中宋" w:hAnsi="华文中宋"/>
          <w:sz w:val="36"/>
          <w:szCs w:val="36"/>
        </w:rPr>
        <w:t>十四局</w:t>
      </w:r>
      <w:r w:rsidR="00354ABC">
        <w:rPr>
          <w:rFonts w:ascii="华文中宋" w:eastAsia="华文中宋" w:hAnsi="华文中宋" w:hint="eastAsia"/>
          <w:sz w:val="36"/>
          <w:szCs w:val="36"/>
        </w:rPr>
        <w:t>集团</w:t>
      </w:r>
      <w:r w:rsidRPr="00270706">
        <w:rPr>
          <w:rFonts w:ascii="华文中宋" w:eastAsia="华文中宋" w:hAnsi="华文中宋"/>
          <w:sz w:val="36"/>
          <w:szCs w:val="36"/>
        </w:rPr>
        <w:t>大盾构公司</w:t>
      </w:r>
      <w:r w:rsidR="00FB6F3D">
        <w:rPr>
          <w:rFonts w:ascii="华文中宋" w:eastAsia="华文中宋" w:hAnsi="华文中宋" w:hint="eastAsia"/>
          <w:sz w:val="36"/>
          <w:szCs w:val="36"/>
        </w:rPr>
        <w:t>2</w:t>
      </w:r>
      <w:r w:rsidR="00FB6F3D">
        <w:rPr>
          <w:rFonts w:ascii="华文中宋" w:eastAsia="华文中宋" w:hAnsi="华文中宋"/>
          <w:sz w:val="36"/>
          <w:szCs w:val="36"/>
        </w:rPr>
        <w:t>02</w:t>
      </w:r>
      <w:r w:rsidR="00334F2F">
        <w:rPr>
          <w:rFonts w:ascii="华文中宋" w:eastAsia="华文中宋" w:hAnsi="华文中宋"/>
          <w:sz w:val="36"/>
          <w:szCs w:val="36"/>
        </w:rPr>
        <w:t>1</w:t>
      </w:r>
      <w:r w:rsidR="00FB6F3D">
        <w:rPr>
          <w:rFonts w:ascii="华文中宋" w:eastAsia="华文中宋" w:hAnsi="华文中宋" w:hint="eastAsia"/>
          <w:sz w:val="36"/>
          <w:szCs w:val="36"/>
        </w:rPr>
        <w:t>届毕业生</w:t>
      </w:r>
      <w:r w:rsidR="00EE4120" w:rsidRPr="00270706">
        <w:rPr>
          <w:rFonts w:ascii="华文中宋" w:eastAsia="华文中宋" w:hAnsi="华文中宋" w:hint="eastAsia"/>
          <w:sz w:val="36"/>
          <w:szCs w:val="36"/>
        </w:rPr>
        <w:t>招聘</w:t>
      </w:r>
      <w:r w:rsidRPr="00270706">
        <w:rPr>
          <w:rFonts w:ascii="华文中宋" w:eastAsia="华文中宋" w:hAnsi="华文中宋"/>
          <w:sz w:val="36"/>
          <w:szCs w:val="36"/>
        </w:rPr>
        <w:t>简介</w:t>
      </w:r>
    </w:p>
    <w:p w14:paraId="0145B7AF" w14:textId="39CA5DCE" w:rsidR="00FB6F3D" w:rsidRPr="00FB6F3D" w:rsidRDefault="00FB6F3D" w:rsidP="00270706">
      <w:pPr>
        <w:spacing w:beforeLines="50" w:before="156" w:afterLines="50" w:after="156" w:line="520" w:lineRule="exact"/>
        <w:jc w:val="center"/>
        <w:rPr>
          <w:rFonts w:ascii="华文中宋" w:eastAsia="华文中宋" w:hAnsi="华文中宋"/>
          <w:sz w:val="36"/>
          <w:szCs w:val="36"/>
        </w:rPr>
      </w:pPr>
    </w:p>
    <w:p w14:paraId="132A2106" w14:textId="77777777" w:rsidR="00E73F32" w:rsidRPr="00270706" w:rsidRDefault="00E73F32" w:rsidP="00270706">
      <w:pPr>
        <w:spacing w:beforeLines="50" w:before="156" w:afterLines="50" w:after="156" w:line="520" w:lineRule="exact"/>
        <w:jc w:val="center"/>
        <w:rPr>
          <w:rFonts w:ascii="华文中宋" w:eastAsia="华文中宋" w:hAnsi="华文中宋"/>
          <w:sz w:val="36"/>
          <w:szCs w:val="36"/>
        </w:rPr>
      </w:pPr>
    </w:p>
    <w:p w14:paraId="47487CC5" w14:textId="77777777" w:rsidR="00334F2F" w:rsidRPr="00334F2F" w:rsidRDefault="00334F2F" w:rsidP="00334F2F">
      <w:pPr>
        <w:spacing w:line="560" w:lineRule="exact"/>
        <w:ind w:firstLineChars="200" w:firstLine="600"/>
        <w:rPr>
          <w:rFonts w:ascii="仿宋" w:eastAsia="仿宋" w:hAnsi="仿宋" w:cs="仿宋"/>
          <w:color w:val="000000" w:themeColor="text1"/>
          <w:sz w:val="30"/>
          <w:szCs w:val="30"/>
        </w:rPr>
      </w:pPr>
      <w:r w:rsidRPr="00334F2F">
        <w:rPr>
          <w:rFonts w:ascii="仿宋" w:eastAsia="仿宋" w:hAnsi="仿宋" w:cs="仿宋" w:hint="eastAsia"/>
          <w:sz w:val="30"/>
          <w:szCs w:val="30"/>
        </w:rPr>
        <w:t>中铁十四局集团大盾构工程有限公司，2016年8月由中国铁建批准中铁十四局，集中大盾构所有优质资源重组组建，为目前国内唯一一家大盾构专业施工企业，大盾构品牌列中国铁建“十大品牌”之首，施工项目涉及入城通道、江河湖海水下盾构、轨道交通、综合管廊、海绵城市等工程领域。</w:t>
      </w:r>
      <w:r w:rsidRPr="00334F2F">
        <w:rPr>
          <w:rFonts w:ascii="仿宋" w:eastAsia="仿宋" w:hAnsi="仿宋" w:cs="仿宋" w:hint="eastAsia"/>
          <w:color w:val="000000" w:themeColor="text1"/>
          <w:sz w:val="30"/>
          <w:szCs w:val="30"/>
        </w:rPr>
        <w:t>公司拥有市政公用工程施工总承包一级、地基基础工程专业承包一级、隧道工程专业承包三级资质，注册资本金5.1亿元，资产总额39亿元，年施工产值60亿元。公司员工1900余人，专业技术人员1069人，中级以上职称465人，一级建造师91人126个资格项。目前拥有施工项目38个，维保基地1个,工程项目遍布全国19个城市。</w:t>
      </w:r>
    </w:p>
    <w:p w14:paraId="42E76722" w14:textId="77777777" w:rsidR="00334F2F" w:rsidRPr="00334F2F" w:rsidRDefault="00334F2F" w:rsidP="00334F2F">
      <w:pPr>
        <w:spacing w:line="560" w:lineRule="exact"/>
        <w:ind w:firstLineChars="200" w:firstLine="600"/>
        <w:rPr>
          <w:rFonts w:ascii="仿宋" w:eastAsia="仿宋" w:hAnsi="仿宋" w:cs="仿宋"/>
          <w:sz w:val="30"/>
          <w:szCs w:val="30"/>
        </w:rPr>
      </w:pPr>
      <w:r w:rsidRPr="00334F2F">
        <w:rPr>
          <w:rFonts w:ascii="仿宋" w:eastAsia="仿宋" w:hAnsi="仿宋" w:cs="仿宋" w:hint="eastAsia"/>
          <w:sz w:val="30"/>
          <w:szCs w:val="30"/>
        </w:rPr>
        <w:t>大盾构公司先后承建的南京长江隧道、南京地铁10号线过江隧道、扬州瘦西湖隧道，武汉地铁8号线长江隧道等超大直径和大直径水下盾构隧道工程已竣工验收、投入使用。其中，被誉为“扛鼎之作”和“万里长江第一隧”的南京长江隧道工程代表了当今中国水下大盾构隧道建设的最高标准，2项成果获“国家科技进步二等奖”，并荣获“鲁班奖”、“詹天佑大奖”和“国家优质工程金奖”。南京地铁10号线过江隧道工程，采用世界首创“小空间常压换刀技术”荣获“国家技术发明奖”。扬州瘦西湖隧道攻克了超大直径刀盘冲刷系统改造、气泡仓冲刷系统改造等多项技术难题，顺利穿越国家5A级风景区。世界上最大的单管双线地铁越江隧道-武汉地铁8号线越江隧道攻克了常压下滚齿刀具</w:t>
      </w:r>
      <w:r w:rsidRPr="00334F2F">
        <w:rPr>
          <w:rFonts w:ascii="仿宋" w:eastAsia="仿宋" w:hAnsi="仿宋" w:cs="仿宋" w:hint="eastAsia"/>
          <w:sz w:val="30"/>
          <w:szCs w:val="30"/>
        </w:rPr>
        <w:lastRenderedPageBreak/>
        <w:t>互换、750m老旧棚户区穿越、1365m上软下硬复合地层掘进、2.8m超浅覆土接收和国内盾构交通隧道首次复合二衬同步施工等技术难题，创造了大直径泥水平衡盾构机单月掘进686m的世界纪录。世界上电压等级最高、输送容量最大、技术水平最先进的超长距离GIL创新工程，“万里长江第一廊”——苏通GIL综合管廊工程攻克了高水压等世界级难题，创造了日均掘进14.12米，月均417米的世界大直径盾构隧道施工新纪录，于2018年8月21日贯通。北京首条高铁盾构隧道、国内城市核心区域最长的高铁盾构隧道—京沈高铁望京隧道于2018年8月28日顺利贯通。中国高铁智能建造第一隧、国内城市核心区穿越地层最复杂的高铁单洞双线大直径高风险盾构隧道—京张客专清华园隧道于2018年11月20日顺利贯通。国内第一条跨海盾构地铁隧道——厦门地铁2号线于2019年3月13号全线贯通。首次穿越沅江、由中铁十四局联合铁建重工集团研制的国产首台具有完全自主知识产权的常压换刀大直径盾构机施工工程——常德沅江隧道于2019年7月4号贯通。下穿越钱塘江受超大潮汐和复杂地质影响隧道——杭州望江路隧道于2019年12月15日贯通。</w:t>
      </w:r>
    </w:p>
    <w:p w14:paraId="426C6DD3" w14:textId="77777777" w:rsidR="00334F2F" w:rsidRPr="00334F2F" w:rsidRDefault="00334F2F" w:rsidP="00334F2F">
      <w:pPr>
        <w:spacing w:line="560" w:lineRule="exact"/>
        <w:ind w:firstLineChars="200" w:firstLine="600"/>
        <w:rPr>
          <w:rFonts w:ascii="仿宋" w:eastAsia="仿宋" w:hAnsi="仿宋" w:cs="仿宋"/>
          <w:sz w:val="30"/>
          <w:szCs w:val="30"/>
        </w:rPr>
      </w:pPr>
      <w:r w:rsidRPr="00334F2F">
        <w:rPr>
          <w:rFonts w:ascii="仿宋" w:eastAsia="仿宋" w:hAnsi="仿宋" w:cs="仿宋" w:hint="eastAsia"/>
          <w:sz w:val="30"/>
          <w:szCs w:val="30"/>
        </w:rPr>
        <w:t>在建的穿越长江的最大直径盾构隧道工程——南京第五大桥长江隧道，即将开启公司第七次穿越的南京和燕路长江隧道、第八次穿越的南京建宁西路长江隧道，国内在建最大直径的盾构隧道、黄河上第一条公轨合建的隧道——济南济泺路穿黄隧道，世界上直径最大下穿黄鹤楼的单管双层盾构隧道——武汉和平大道南延，2022年杭州亚运会配套项目、国内大直径盾构最小平面曲线半径——杭州下沙隧道，2022年杭州亚运会配套工程，面</w:t>
      </w:r>
      <w:r w:rsidRPr="00334F2F">
        <w:rPr>
          <w:rFonts w:ascii="仿宋" w:eastAsia="仿宋" w:hAnsi="仿宋" w:cs="仿宋" w:hint="eastAsia"/>
          <w:sz w:val="30"/>
          <w:szCs w:val="30"/>
        </w:rPr>
        <w:lastRenderedPageBreak/>
        <w:t>临潮汐变化压力变化最为频繁差值最大——杭州艮山隧道，国内首次采用大直径盾构方式穿越现有运营的高速铁路——苏州桐泾路北延工程，西南地区第一座大直径盾构隧道——南宁南崇高速铁留村隧道，沟通湘江东西两岸的重要过江隧道——长沙湘雅路过江通道工程，国内首条长距离与高速铁路并行大直径盾构隧道——上海机场联络线工程，国内在建直径最大、掘进距离最长、长距离与高速公路并行的市内大直径盾构隧道——北京东六环隧道工程，首次穿越富春江长距离复杂地质大直径盾构隧道——杭州秦望隧道工程，华南地区地质条件最复杂、中国铁建大直径盾构品牌首次挺近粤港澳大湾区的超大直径公路盾构隧道——深圳皇岗路地下隧道，全国首条时速350km高铁最大盾构直径的海底隧道——汕汕铁路汕头海湾隧道，国内首条采用洞内组装工艺、西南地区第一条大直径越江铁路盾构隧道——新建重庆至黔江铁路站前工程等一批在国内外具有重大影响力的大直径和水下盾构隧道工程，进展顺利。</w:t>
      </w:r>
    </w:p>
    <w:p w14:paraId="54BE15C3" w14:textId="77777777" w:rsidR="00334F2F" w:rsidRPr="00334F2F" w:rsidRDefault="00334F2F" w:rsidP="00334F2F">
      <w:pPr>
        <w:spacing w:line="560" w:lineRule="exact"/>
        <w:ind w:firstLineChars="200" w:firstLine="600"/>
        <w:rPr>
          <w:rFonts w:ascii="仿宋" w:eastAsia="仿宋" w:hAnsi="仿宋" w:cs="仿宋"/>
          <w:sz w:val="30"/>
          <w:szCs w:val="30"/>
        </w:rPr>
      </w:pPr>
      <w:r w:rsidRPr="00334F2F">
        <w:rPr>
          <w:rFonts w:ascii="仿宋" w:eastAsia="仿宋" w:hAnsi="仿宋" w:cs="仿宋" w:hint="eastAsia"/>
          <w:sz w:val="30"/>
          <w:szCs w:val="30"/>
        </w:rPr>
        <w:t>在超大直径和水下盾构施工领域公司率先在国内实现了五个“全覆盖”：一是穿越“江河湖海城”全覆盖。9次</w:t>
      </w:r>
      <w:r w:rsidRPr="00334F2F">
        <w:rPr>
          <w:rFonts w:ascii="仿宋" w:eastAsia="仿宋" w:hAnsi="仿宋" w:hint="eastAsia"/>
          <w:sz w:val="30"/>
          <w:szCs w:val="30"/>
        </w:rPr>
        <w:t>穿越长江、2次穿越钱塘江、2次穿越黄河、2次穿湖、2次穿越湘江、2次穿海、多次穿越城市繁华区；二是地质条件全覆盖。地质条件涵盖了软土、粘土、砾岩、卵石、钢板砂、花岗岩，孤石群、岩溶区、江中冲槽、上软下硬、左软右硬、强透水、高水压等；三是涉足行业全覆盖。涉足铁路、公路、市政、地铁和水工等行业以及“大土木”相关联的全部领域；四是盾构直径全覆盖。从2米微型盾构机新管幕法施工、4米泥水盾构机过长江到16米超大</w:t>
      </w:r>
      <w:r w:rsidRPr="00334F2F">
        <w:rPr>
          <w:rFonts w:ascii="仿宋" w:eastAsia="仿宋" w:hAnsi="仿宋" w:hint="eastAsia"/>
          <w:sz w:val="30"/>
          <w:szCs w:val="30"/>
        </w:rPr>
        <w:lastRenderedPageBreak/>
        <w:t>型泥水盾构机施工，基本掌握了各种直径盾构施工技术；五是施工工艺全覆盖。创新并应用</w:t>
      </w:r>
      <w:r w:rsidRPr="00334F2F">
        <w:rPr>
          <w:rFonts w:ascii="仿宋" w:eastAsia="仿宋" w:hAnsi="仿宋" w:hint="eastAsia"/>
          <w:bCs/>
          <w:sz w:val="30"/>
          <w:szCs w:val="30"/>
        </w:rPr>
        <w:t>大直径</w:t>
      </w:r>
      <w:r w:rsidRPr="00334F2F">
        <w:rPr>
          <w:rFonts w:ascii="仿宋" w:eastAsia="仿宋" w:hAnsi="仿宋" w:hint="eastAsia"/>
          <w:sz w:val="30"/>
          <w:szCs w:val="30"/>
        </w:rPr>
        <w:t>盾构洞内回拖、洞内始发接收、钻爆+盾构空推、江中溶洞勘查与处理、海上钻爆处理孤石和基岩突起、江面海面注浆固结、常压换刀、带压进仓、自旋式水刀泥饼切割、泥浆絮凝绿色处理、衡盾泥置仓等特殊工艺，形成150余项发明专利和创新工法。</w:t>
      </w:r>
      <w:r w:rsidRPr="00334F2F">
        <w:rPr>
          <w:rFonts w:ascii="仿宋" w:eastAsia="仿宋" w:hAnsi="仿宋" w:cs="仿宋" w:hint="eastAsia"/>
          <w:sz w:val="30"/>
          <w:szCs w:val="30"/>
        </w:rPr>
        <w:t>公司注重盾构施工技术管理的总结与积累</w:t>
      </w:r>
      <w:r w:rsidRPr="00334F2F">
        <w:rPr>
          <w:rFonts w:ascii="仿宋" w:eastAsia="仿宋" w:hAnsi="仿宋" w:cs="仿宋" w:hint="eastAsia"/>
          <w:color w:val="000000" w:themeColor="text1"/>
          <w:sz w:val="30"/>
          <w:szCs w:val="30"/>
        </w:rPr>
        <w:t>。掌握盾构设备适应性配置、常压及带压刀具更换、大直径及超大直径盾构微扰动施工、孤石及基岩凸起海上爆破技术、泥水盾构刀盘冲刷系统等核心技术。</w:t>
      </w:r>
      <w:r w:rsidRPr="00334F2F">
        <w:rPr>
          <w:rFonts w:ascii="仿宋" w:eastAsia="仿宋" w:hAnsi="仿宋" w:cs="仿宋" w:hint="eastAsia"/>
          <w:sz w:val="30"/>
          <w:szCs w:val="30"/>
        </w:rPr>
        <w:t>施工中形成的《超大型泥水盾构越江施工技术研究与实践》、《泥水盾构施工管理手册》等施工管理成果，填补了国内空白，对大盾构施工及维护保养具有重要的指导意义。被业内权威专家、2018年国家最高科学技术奖获得者——钱七虎院士誉为国内第一家率先掌握大直径盾构施工核心技术的施工企业，在复杂地质条件大盾构施工这一领域拥有核心竞争力。公司拥有一批在大直径盾构施工和管理领域构成的专业团队——顶尖专家队伍、科技拔尖人才队伍、优秀项目经理队伍、复合型政工干部队伍、专业技术人才队伍和高素质技能人才队伍。</w:t>
      </w:r>
      <w:r w:rsidRPr="00334F2F">
        <w:rPr>
          <w:rFonts w:ascii="仿宋" w:eastAsia="仿宋" w:hAnsi="仿宋" w:hint="eastAsia"/>
          <w:sz w:val="30"/>
          <w:szCs w:val="30"/>
        </w:rPr>
        <w:t>针对大盾构产业链条中的分段业务，“五位一体”护航大盾构施工，坚持“图纸设计+施组设计”设计模式；“厂家研发+自主研发”研发模式；“工厂制造+专业监造”盾构机采购模式；“现场管控+远程监控”施工监管模式；“技术中心+专家团队”科技攻关模式。</w:t>
      </w:r>
      <w:r w:rsidRPr="00334F2F">
        <w:rPr>
          <w:rFonts w:ascii="仿宋" w:eastAsia="仿宋" w:hAnsi="仿宋" w:cs="仿宋" w:hint="eastAsia"/>
          <w:sz w:val="30"/>
          <w:szCs w:val="30"/>
        </w:rPr>
        <w:t>公司成立了大盾构技术博士后工作站南京分站，与西南交通大学联合创立了大盾构技术研发中心，共同致力于大盾构技术的研究。公司建立了中铁十四局盾构数据监控指挥中心，监</w:t>
      </w:r>
      <w:r w:rsidRPr="00334F2F">
        <w:rPr>
          <w:rFonts w:ascii="仿宋" w:eastAsia="仿宋" w:hAnsi="仿宋" w:cs="仿宋" w:hint="eastAsia"/>
          <w:sz w:val="30"/>
          <w:szCs w:val="30"/>
        </w:rPr>
        <w:lastRenderedPageBreak/>
        <w:t>控点覆盖所有在建项目施工现场、施工作业面、营区等，建立动态安全监控系统，充分利用大数据信息优势，增强对施工现场的控制能力。</w:t>
      </w:r>
    </w:p>
    <w:p w14:paraId="1B55B914" w14:textId="77777777" w:rsidR="00334F2F" w:rsidRPr="00334F2F" w:rsidRDefault="00334F2F" w:rsidP="00334F2F">
      <w:pPr>
        <w:spacing w:line="560" w:lineRule="exact"/>
        <w:ind w:firstLineChars="200" w:firstLine="600"/>
        <w:rPr>
          <w:rFonts w:ascii="仿宋" w:eastAsia="仿宋" w:hAnsi="仿宋" w:cs="仿宋"/>
          <w:color w:val="000000" w:themeColor="text1"/>
          <w:sz w:val="30"/>
          <w:szCs w:val="30"/>
        </w:rPr>
      </w:pPr>
      <w:r w:rsidRPr="00334F2F">
        <w:rPr>
          <w:rFonts w:ascii="仿宋" w:eastAsia="仿宋" w:hAnsi="仿宋" w:cs="仿宋" w:hint="eastAsia"/>
          <w:color w:val="000000" w:themeColor="text1"/>
          <w:sz w:val="30"/>
          <w:szCs w:val="30"/>
        </w:rPr>
        <w:t>2017年公司成立盾构技术中心，落实“专业+聚焦+创新驱动”战略，构建了科学</w:t>
      </w:r>
      <w:r w:rsidRPr="00334F2F">
        <w:rPr>
          <w:rFonts w:ascii="仿宋" w:eastAsia="仿宋" w:hAnsi="仿宋" w:cs="仿宋"/>
          <w:color w:val="000000" w:themeColor="text1"/>
          <w:sz w:val="30"/>
          <w:szCs w:val="30"/>
        </w:rPr>
        <w:t>完整的</w:t>
      </w:r>
      <w:r w:rsidRPr="00334F2F">
        <w:rPr>
          <w:rFonts w:ascii="仿宋" w:eastAsia="仿宋" w:hAnsi="仿宋" w:cs="仿宋" w:hint="eastAsia"/>
          <w:color w:val="000000" w:themeColor="text1"/>
          <w:sz w:val="30"/>
          <w:szCs w:val="30"/>
        </w:rPr>
        <w:t>公司技术管理及技术创新体系。创办“大盾构技术论坛”，举办</w:t>
      </w:r>
      <w:r w:rsidRPr="00334F2F">
        <w:rPr>
          <w:rFonts w:ascii="仿宋" w:eastAsia="仿宋" w:hAnsi="仿宋" w:cs="仿宋"/>
          <w:color w:val="000000" w:themeColor="text1"/>
          <w:sz w:val="30"/>
          <w:szCs w:val="30"/>
        </w:rPr>
        <w:t>“</w:t>
      </w:r>
      <w:r w:rsidRPr="00334F2F">
        <w:rPr>
          <w:rFonts w:ascii="仿宋" w:eastAsia="仿宋" w:hAnsi="仿宋" w:cs="仿宋" w:hint="eastAsia"/>
          <w:color w:val="000000" w:themeColor="text1"/>
          <w:sz w:val="30"/>
          <w:szCs w:val="30"/>
        </w:rPr>
        <w:t>超大直径</w:t>
      </w:r>
      <w:r w:rsidRPr="00334F2F">
        <w:rPr>
          <w:rFonts w:ascii="仿宋" w:eastAsia="仿宋" w:hAnsi="仿宋" w:cs="仿宋"/>
          <w:color w:val="000000" w:themeColor="text1"/>
          <w:sz w:val="30"/>
          <w:szCs w:val="30"/>
        </w:rPr>
        <w:t>与掘进技术</w:t>
      </w:r>
      <w:r w:rsidRPr="00334F2F">
        <w:rPr>
          <w:rFonts w:ascii="仿宋" w:eastAsia="仿宋" w:hAnsi="仿宋" w:cs="仿宋" w:hint="eastAsia"/>
          <w:color w:val="000000" w:themeColor="text1"/>
          <w:sz w:val="30"/>
          <w:szCs w:val="30"/>
        </w:rPr>
        <w:t>国际</w:t>
      </w:r>
      <w:r w:rsidRPr="00334F2F">
        <w:rPr>
          <w:rFonts w:ascii="仿宋" w:eastAsia="仿宋" w:hAnsi="仿宋" w:cs="仿宋"/>
          <w:color w:val="000000" w:themeColor="text1"/>
          <w:sz w:val="30"/>
          <w:szCs w:val="30"/>
        </w:rPr>
        <w:t>研讨会”</w:t>
      </w:r>
      <w:r w:rsidRPr="00334F2F">
        <w:rPr>
          <w:rFonts w:ascii="仿宋" w:eastAsia="仿宋" w:hAnsi="仿宋" w:cs="仿宋" w:hint="eastAsia"/>
          <w:color w:val="000000" w:themeColor="text1"/>
          <w:sz w:val="30"/>
          <w:szCs w:val="30"/>
        </w:rPr>
        <w:t>、“长江中下游大盾构技术峰会”、“中国大盾构隧道智能建造高峰论坛”，加强了内外学术交流、扩展了大盾构行业技术影响力；采用“互联网+大数据”全方位创新盾构施工技术，推进大盾构数据监控指挥中心建设，借助信息化手段，形成对公司项目施工进度、安全质量、施工风险的综合管控；与西南交大、同济大学、河海大学等高校开展产学研战略合作，共建“大盾构技术研发中心”，与"陆地交通地质灾害防治技术国家工程实验室”、“综合交通大数据应用技术国家工程实验室”开展合作，积极建设大盾构技术研发平台，为申报高新技术企业、博士后工作站、大盾构领域首个国家实验室，储备技术实力、培养技术人才；成立国内水下隧道工程顶级学术交流平台——中国岩石力学与工程学会水下隧道工程技术分会，推进我国水下隧道科技在研发、设计、施工、装备制造、运营保养等领域取得长远进步。推动中国由水下盾构隧道大国真正建设成为隧道技术强国，引领世界隧道工程技术创造新的辉煌。</w:t>
      </w:r>
    </w:p>
    <w:p w14:paraId="42A9E292" w14:textId="77777777" w:rsidR="00334F2F" w:rsidRPr="00334F2F" w:rsidRDefault="00334F2F" w:rsidP="00334F2F">
      <w:pPr>
        <w:spacing w:line="560" w:lineRule="exact"/>
        <w:ind w:firstLineChars="200" w:firstLine="600"/>
        <w:rPr>
          <w:rFonts w:ascii="仿宋" w:eastAsia="仿宋" w:hAnsi="仿宋" w:cs="仿宋"/>
          <w:sz w:val="30"/>
          <w:szCs w:val="30"/>
        </w:rPr>
      </w:pPr>
      <w:r w:rsidRPr="00334F2F">
        <w:rPr>
          <w:rFonts w:ascii="仿宋" w:eastAsia="仿宋" w:hAnsi="仿宋" w:cs="仿宋" w:hint="eastAsia"/>
          <w:sz w:val="30"/>
          <w:szCs w:val="30"/>
        </w:rPr>
        <w:t>采用自主科研+校企联合研发模式，依托在建重难点工程，累积开展技术开发课题50余项，产学研科研合作课题13项，年均自筹科技研发经费近2亿元。近三年来共申请专利156项，已</w:t>
      </w:r>
      <w:r w:rsidRPr="00334F2F">
        <w:rPr>
          <w:rFonts w:ascii="仿宋" w:eastAsia="仿宋" w:hAnsi="仿宋" w:cs="仿宋" w:hint="eastAsia"/>
          <w:sz w:val="30"/>
          <w:szCs w:val="30"/>
        </w:rPr>
        <w:lastRenderedPageBreak/>
        <w:t>获得实用新型专利70项，发明专利8项，软件著作权6项，公布进入实质审查阶段发明专利55项。获得山东省工法、中国公路工程工法12项。获得江苏省科学进步奖三等奖1项、天津市科技进步一等奖1项、中国铁建股份公司科技成果一等奖2项、中国岩石力学与工程学会科技进步二、三等奖各1项、中国公路学会三等奖1项，另获省、市行业学会及建团公司科技成果奖多项。</w:t>
      </w:r>
    </w:p>
    <w:p w14:paraId="0A65DE9F" w14:textId="77777777" w:rsidR="00334F2F" w:rsidRPr="00334F2F" w:rsidRDefault="00334F2F" w:rsidP="00334F2F">
      <w:pPr>
        <w:spacing w:line="560" w:lineRule="exact"/>
        <w:ind w:firstLineChars="200" w:firstLine="600"/>
        <w:rPr>
          <w:rFonts w:ascii="仿宋" w:eastAsia="仿宋" w:hAnsi="仿宋" w:cs="仿宋"/>
          <w:sz w:val="30"/>
          <w:szCs w:val="30"/>
        </w:rPr>
      </w:pPr>
      <w:r w:rsidRPr="00334F2F">
        <w:rPr>
          <w:rFonts w:ascii="仿宋" w:eastAsia="仿宋" w:hAnsi="仿宋" w:cs="仿宋" w:hint="eastAsia"/>
          <w:sz w:val="30"/>
          <w:szCs w:val="30"/>
        </w:rPr>
        <w:t>坚持“质量至上”理念，狠抓技术应用及工程质量管控。公司承建的无锡地铁1号线太湖广场、无锡地铁2号线靖海公园获江苏省扬子杯奖，无锡地铁1号线获国家优质工程金质奖，南京至高涥城际轨道宁溧段、苏州轨道交通2号线获国家优质工程奖，南京青奥轴线地下工程和扬州瘦西湖隧道工程获鲁班奖.</w:t>
      </w:r>
    </w:p>
    <w:p w14:paraId="011A3C9A" w14:textId="77777777" w:rsidR="00334F2F" w:rsidRPr="00334F2F" w:rsidRDefault="00334F2F" w:rsidP="00334F2F">
      <w:pPr>
        <w:spacing w:line="560" w:lineRule="exact"/>
        <w:ind w:firstLineChars="200" w:firstLine="600"/>
        <w:rPr>
          <w:rFonts w:ascii="仿宋" w:eastAsia="仿宋" w:hAnsi="仿宋" w:cs="仿宋"/>
          <w:sz w:val="30"/>
          <w:szCs w:val="30"/>
        </w:rPr>
      </w:pPr>
      <w:r w:rsidRPr="00334F2F">
        <w:rPr>
          <w:rFonts w:ascii="仿宋" w:eastAsia="仿宋" w:hAnsi="仿宋" w:cs="仿宋" w:hint="eastAsia"/>
          <w:sz w:val="30"/>
          <w:szCs w:val="30"/>
        </w:rPr>
        <w:t>大盾构公司将始终秉承“诚信、合作、创新、卓越”的经营理念，按照“安全平稳、软硬通吃、善作善成、件件精品”的品牌文化定位，根据“拥有核心人才，掌握核心技术，制定核心标准”的战略目标，领跑中国大盾构，打造行业王牌军，致力于成为大盾构和水下盾构隧道的建造专家和行业领军企业，竭诚为社会提供最优质的建筑产品和最佳服务。</w:t>
      </w:r>
    </w:p>
    <w:p w14:paraId="79B1B4B2" w14:textId="77777777" w:rsidR="00FA2A17" w:rsidRPr="00334F2F" w:rsidRDefault="00FA2A17" w:rsidP="00E73F32">
      <w:pPr>
        <w:adjustRightInd w:val="0"/>
        <w:snapToGrid w:val="0"/>
        <w:spacing w:line="620" w:lineRule="exact"/>
        <w:ind w:firstLineChars="200" w:firstLine="600"/>
        <w:rPr>
          <w:rFonts w:ascii="仿宋" w:eastAsia="仿宋" w:hAnsi="仿宋"/>
          <w:sz w:val="30"/>
          <w:szCs w:val="30"/>
        </w:rPr>
      </w:pPr>
    </w:p>
    <w:p w14:paraId="316DF824" w14:textId="77777777" w:rsidR="00CF1DB1" w:rsidRPr="00334F2F" w:rsidRDefault="00CF1DB1"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招聘事项：</w:t>
      </w:r>
    </w:p>
    <w:p w14:paraId="62D55112" w14:textId="369CCBB0" w:rsidR="00CF1DB1" w:rsidRPr="00334F2F" w:rsidRDefault="00FB6F3D"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一、</w:t>
      </w:r>
      <w:r w:rsidR="00CF1DB1" w:rsidRPr="00334F2F">
        <w:rPr>
          <w:rFonts w:ascii="仿宋" w:eastAsia="仿宋" w:hAnsi="仿宋" w:hint="eastAsia"/>
          <w:sz w:val="30"/>
          <w:szCs w:val="30"/>
        </w:rPr>
        <w:t>招聘专业：</w:t>
      </w:r>
      <w:r w:rsidR="00D92363">
        <w:rPr>
          <w:rFonts w:ascii="仿宋" w:eastAsia="仿宋" w:hAnsi="仿宋" w:hint="eastAsia"/>
          <w:sz w:val="30"/>
          <w:szCs w:val="30"/>
        </w:rPr>
        <w:t>盾构施工、铁道工程技术、建设项目信息化管理、工程测量、城市轨道交通、工程造价、机电一体化等相关专业。</w:t>
      </w:r>
    </w:p>
    <w:p w14:paraId="6896AF30" w14:textId="390EA4DA" w:rsidR="00FB6F3D" w:rsidRPr="00334F2F" w:rsidRDefault="00334F2F"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二</w:t>
      </w:r>
      <w:r w:rsidR="00FB6F3D" w:rsidRPr="00334F2F">
        <w:rPr>
          <w:rFonts w:ascii="仿宋" w:eastAsia="仿宋" w:hAnsi="仿宋" w:hint="eastAsia"/>
          <w:sz w:val="30"/>
          <w:szCs w:val="30"/>
        </w:rPr>
        <w:t>、福利</w:t>
      </w:r>
      <w:r w:rsidR="00B54B59" w:rsidRPr="00334F2F">
        <w:rPr>
          <w:rFonts w:ascii="仿宋" w:eastAsia="仿宋" w:hAnsi="仿宋" w:hint="eastAsia"/>
          <w:sz w:val="30"/>
          <w:szCs w:val="30"/>
        </w:rPr>
        <w:t>待遇：</w:t>
      </w:r>
    </w:p>
    <w:p w14:paraId="0BB36DE7" w14:textId="1EF2F5C6" w:rsidR="00FB6F3D" w:rsidRPr="00334F2F" w:rsidRDefault="00FB6F3D" w:rsidP="00FB6F3D">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lastRenderedPageBreak/>
        <w:t>（一）按照国家规定，</w:t>
      </w:r>
      <w:r w:rsidR="00D92363">
        <w:rPr>
          <w:rFonts w:ascii="仿宋" w:eastAsia="仿宋" w:hAnsi="仿宋" w:hint="eastAsia"/>
          <w:sz w:val="30"/>
          <w:szCs w:val="30"/>
        </w:rPr>
        <w:t>学员毕业后签订劳务派遣合同，</w:t>
      </w:r>
      <w:r w:rsidRPr="00334F2F">
        <w:rPr>
          <w:rFonts w:ascii="仿宋" w:eastAsia="仿宋" w:hAnsi="仿宋" w:hint="eastAsia"/>
          <w:sz w:val="30"/>
          <w:szCs w:val="30"/>
        </w:rPr>
        <w:t>缴纳五险</w:t>
      </w:r>
      <w:r w:rsidR="00D92363">
        <w:rPr>
          <w:rFonts w:ascii="仿宋" w:eastAsia="仿宋" w:hAnsi="仿宋" w:hint="eastAsia"/>
          <w:sz w:val="30"/>
          <w:szCs w:val="30"/>
        </w:rPr>
        <w:t>，享受</w:t>
      </w:r>
      <w:r w:rsidRPr="00334F2F">
        <w:rPr>
          <w:rFonts w:ascii="仿宋" w:eastAsia="仿宋" w:hAnsi="仿宋" w:hint="eastAsia"/>
          <w:sz w:val="30"/>
          <w:szCs w:val="30"/>
        </w:rPr>
        <w:t>节日福利、各项补贴、30天综合带薪假期、免费年度体检等</w:t>
      </w:r>
      <w:r w:rsidR="00D92363">
        <w:rPr>
          <w:rFonts w:ascii="仿宋" w:eastAsia="仿宋" w:hAnsi="仿宋" w:hint="eastAsia"/>
          <w:sz w:val="30"/>
          <w:szCs w:val="30"/>
        </w:rPr>
        <w:t>。</w:t>
      </w:r>
    </w:p>
    <w:p w14:paraId="6ED5B7B3" w14:textId="523F3A11" w:rsidR="005F0E7C" w:rsidRDefault="00FB6F3D" w:rsidP="005F0E7C">
      <w:pPr>
        <w:adjustRightInd w:val="0"/>
        <w:snapToGrid w:val="0"/>
        <w:spacing w:line="620" w:lineRule="exact"/>
        <w:ind w:firstLineChars="200" w:firstLine="600"/>
        <w:rPr>
          <w:rFonts w:ascii="仿宋" w:eastAsia="仿宋" w:hAnsi="仿宋" w:hint="eastAsia"/>
          <w:sz w:val="30"/>
          <w:szCs w:val="30"/>
        </w:rPr>
      </w:pPr>
      <w:r w:rsidRPr="00334F2F">
        <w:rPr>
          <w:rFonts w:ascii="仿宋" w:eastAsia="仿宋" w:hAnsi="仿宋" w:hint="eastAsia"/>
          <w:sz w:val="30"/>
          <w:szCs w:val="30"/>
        </w:rPr>
        <w:t>（</w:t>
      </w:r>
      <w:r w:rsidR="005F0E7C">
        <w:rPr>
          <w:rFonts w:ascii="仿宋" w:eastAsia="仿宋" w:hAnsi="仿宋" w:hint="eastAsia"/>
          <w:sz w:val="30"/>
          <w:szCs w:val="30"/>
        </w:rPr>
        <w:t>二</w:t>
      </w:r>
      <w:r w:rsidRPr="00334F2F">
        <w:rPr>
          <w:rFonts w:ascii="仿宋" w:eastAsia="仿宋" w:hAnsi="仿宋" w:hint="eastAsia"/>
          <w:sz w:val="30"/>
          <w:szCs w:val="30"/>
        </w:rPr>
        <w:t>）</w:t>
      </w:r>
      <w:r w:rsidR="005B52AB" w:rsidRPr="00334F2F">
        <w:rPr>
          <w:rFonts w:ascii="仿宋" w:eastAsia="仿宋" w:hAnsi="仿宋" w:hint="eastAsia"/>
          <w:sz w:val="30"/>
          <w:szCs w:val="30"/>
        </w:rPr>
        <w:t>薪资水平：</w:t>
      </w:r>
      <w:r w:rsidR="00D92363">
        <w:rPr>
          <w:rFonts w:ascii="仿宋" w:eastAsia="仿宋" w:hAnsi="仿宋" w:hint="eastAsia"/>
          <w:sz w:val="30"/>
          <w:szCs w:val="30"/>
        </w:rPr>
        <w:t>顶岗实习期间实习津贴2</w:t>
      </w:r>
      <w:r w:rsidR="00D92363">
        <w:rPr>
          <w:rFonts w:ascii="仿宋" w:eastAsia="仿宋" w:hAnsi="仿宋"/>
          <w:sz w:val="30"/>
          <w:szCs w:val="30"/>
        </w:rPr>
        <w:t>500</w:t>
      </w:r>
      <w:r w:rsidR="00D92363">
        <w:rPr>
          <w:rFonts w:ascii="仿宋" w:eastAsia="仿宋" w:hAnsi="仿宋" w:hint="eastAsia"/>
          <w:sz w:val="30"/>
          <w:szCs w:val="30"/>
        </w:rPr>
        <w:t>元/月；毕业后</w:t>
      </w:r>
      <w:r w:rsidR="005F0E7C">
        <w:rPr>
          <w:rFonts w:ascii="仿宋" w:eastAsia="仿宋" w:hAnsi="仿宋" w:hint="eastAsia"/>
          <w:sz w:val="30"/>
          <w:szCs w:val="30"/>
        </w:rPr>
        <w:t>学员期1年，薪酬不低于4</w:t>
      </w:r>
      <w:r w:rsidR="005F0E7C">
        <w:rPr>
          <w:rFonts w:ascii="仿宋" w:eastAsia="仿宋" w:hAnsi="仿宋"/>
          <w:sz w:val="30"/>
          <w:szCs w:val="30"/>
        </w:rPr>
        <w:t>500</w:t>
      </w:r>
      <w:r w:rsidR="005F0E7C">
        <w:rPr>
          <w:rFonts w:ascii="仿宋" w:eastAsia="仿宋" w:hAnsi="仿宋" w:hint="eastAsia"/>
          <w:sz w:val="30"/>
          <w:szCs w:val="30"/>
        </w:rPr>
        <w:t>元/月（税后）；学员期满定岗定级，</w:t>
      </w:r>
      <w:r w:rsidR="005F0E7C" w:rsidRPr="00334F2F">
        <w:rPr>
          <w:rFonts w:ascii="仿宋" w:eastAsia="仿宋" w:hAnsi="仿宋" w:hint="eastAsia"/>
          <w:sz w:val="30"/>
          <w:szCs w:val="30"/>
        </w:rPr>
        <w:t>年薪平均在10万元（税后）以上，成长为专业技术骨干，年薪平均在</w:t>
      </w:r>
      <w:r w:rsidR="005F0E7C" w:rsidRPr="00334F2F">
        <w:rPr>
          <w:rFonts w:ascii="仿宋" w:eastAsia="仿宋" w:hAnsi="仿宋"/>
          <w:sz w:val="30"/>
          <w:szCs w:val="30"/>
        </w:rPr>
        <w:t>15</w:t>
      </w:r>
      <w:r w:rsidR="005F0E7C" w:rsidRPr="00334F2F">
        <w:rPr>
          <w:rFonts w:ascii="仿宋" w:eastAsia="仿宋" w:hAnsi="仿宋" w:hint="eastAsia"/>
          <w:sz w:val="30"/>
          <w:szCs w:val="30"/>
        </w:rPr>
        <w:t>万元（税后）以上。</w:t>
      </w:r>
    </w:p>
    <w:p w14:paraId="295A1DD4" w14:textId="4D662E83" w:rsidR="00D92363" w:rsidRPr="00D92363" w:rsidRDefault="00D92363" w:rsidP="005F0E7C">
      <w:pPr>
        <w:adjustRightInd w:val="0"/>
        <w:snapToGrid w:val="0"/>
        <w:spacing w:line="620" w:lineRule="exact"/>
        <w:ind w:firstLineChars="200" w:firstLine="600"/>
        <w:rPr>
          <w:rFonts w:ascii="仿宋" w:eastAsia="仿宋" w:hAnsi="仿宋" w:hint="eastAsia"/>
          <w:sz w:val="30"/>
          <w:szCs w:val="30"/>
        </w:rPr>
      </w:pPr>
      <w:r w:rsidRPr="00334F2F">
        <w:rPr>
          <w:rFonts w:ascii="仿宋" w:eastAsia="仿宋" w:hAnsi="仿宋" w:hint="eastAsia"/>
          <w:sz w:val="30"/>
          <w:szCs w:val="30"/>
        </w:rPr>
        <w:t>（</w:t>
      </w:r>
      <w:r w:rsidR="005F0E7C">
        <w:rPr>
          <w:rFonts w:ascii="仿宋" w:eastAsia="仿宋" w:hAnsi="仿宋" w:hint="eastAsia"/>
          <w:sz w:val="30"/>
          <w:szCs w:val="30"/>
        </w:rPr>
        <w:t>三</w:t>
      </w:r>
      <w:r w:rsidRPr="00334F2F">
        <w:rPr>
          <w:rFonts w:ascii="仿宋" w:eastAsia="仿宋" w:hAnsi="仿宋" w:hint="eastAsia"/>
          <w:sz w:val="30"/>
          <w:szCs w:val="30"/>
        </w:rPr>
        <w:t>）</w:t>
      </w:r>
      <w:r w:rsidR="005F0E7C">
        <w:rPr>
          <w:rFonts w:ascii="仿宋" w:eastAsia="仿宋" w:hAnsi="仿宋" w:hint="eastAsia"/>
          <w:sz w:val="30"/>
          <w:szCs w:val="30"/>
        </w:rPr>
        <w:t>优秀技术人才</w:t>
      </w:r>
      <w:r w:rsidRPr="00334F2F">
        <w:rPr>
          <w:rFonts w:ascii="仿宋" w:eastAsia="仿宋" w:hAnsi="仿宋" w:hint="eastAsia"/>
          <w:sz w:val="30"/>
          <w:szCs w:val="30"/>
        </w:rPr>
        <w:t>拥有技术专家激励薪金、证书补贴（一次性奖励标准在1-10万元之间，其次每月可享受1000-3000元的证书津贴）；</w:t>
      </w:r>
    </w:p>
    <w:p w14:paraId="68860707" w14:textId="4E876434" w:rsidR="00FB6F3D" w:rsidRPr="00334F2F" w:rsidRDefault="005B52AB" w:rsidP="00FB6F3D">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（四）生活条件：公司项目</w:t>
      </w:r>
      <w:r w:rsidR="005F0E7C">
        <w:rPr>
          <w:rFonts w:ascii="仿宋" w:eastAsia="仿宋" w:hAnsi="仿宋" w:hint="eastAsia"/>
          <w:sz w:val="30"/>
          <w:szCs w:val="30"/>
        </w:rPr>
        <w:t>以</w:t>
      </w:r>
      <w:r w:rsidRPr="00334F2F">
        <w:rPr>
          <w:rFonts w:ascii="仿宋" w:eastAsia="仿宋" w:hAnsi="仿宋" w:hint="eastAsia"/>
          <w:sz w:val="30"/>
          <w:szCs w:val="30"/>
        </w:rPr>
        <w:t>城市项目为主，</w:t>
      </w:r>
      <w:r w:rsidR="00D92363">
        <w:rPr>
          <w:rFonts w:ascii="仿宋" w:eastAsia="仿宋" w:hAnsi="仿宋" w:hint="eastAsia"/>
          <w:sz w:val="30"/>
          <w:szCs w:val="30"/>
        </w:rPr>
        <w:t>提供免费食宿</w:t>
      </w:r>
      <w:r w:rsidR="00FB6F3D" w:rsidRPr="00334F2F">
        <w:rPr>
          <w:rFonts w:ascii="仿宋" w:eastAsia="仿宋" w:hAnsi="仿宋" w:hint="eastAsia"/>
          <w:sz w:val="30"/>
          <w:szCs w:val="30"/>
        </w:rPr>
        <w:t>，</w:t>
      </w:r>
      <w:r w:rsidRPr="00334F2F">
        <w:rPr>
          <w:rFonts w:ascii="仿宋" w:eastAsia="仿宋" w:hAnsi="仿宋" w:hint="eastAsia"/>
          <w:sz w:val="30"/>
          <w:szCs w:val="30"/>
        </w:rPr>
        <w:t>项目</w:t>
      </w:r>
      <w:r w:rsidR="00FB6F3D" w:rsidRPr="00334F2F">
        <w:rPr>
          <w:rFonts w:ascii="仿宋" w:eastAsia="仿宋" w:hAnsi="仿宋" w:hint="eastAsia"/>
          <w:sz w:val="30"/>
          <w:szCs w:val="30"/>
        </w:rPr>
        <w:t>宿舍1-3人，并且配备</w:t>
      </w:r>
      <w:r w:rsidRPr="00334F2F">
        <w:rPr>
          <w:rFonts w:ascii="仿宋" w:eastAsia="仿宋" w:hAnsi="仿宋" w:hint="eastAsia"/>
          <w:sz w:val="30"/>
          <w:szCs w:val="30"/>
        </w:rPr>
        <w:t>家具、</w:t>
      </w:r>
      <w:r w:rsidR="00FB6F3D" w:rsidRPr="00334F2F">
        <w:rPr>
          <w:rFonts w:ascii="仿宋" w:eastAsia="仿宋" w:hAnsi="仿宋" w:hint="eastAsia"/>
          <w:sz w:val="30"/>
          <w:szCs w:val="30"/>
        </w:rPr>
        <w:t>空调；技术骨干单间。</w:t>
      </w:r>
    </w:p>
    <w:p w14:paraId="7BBCF5F6" w14:textId="122FFA2A" w:rsidR="00FB6F3D" w:rsidRPr="00334F2F" w:rsidRDefault="00FB6F3D" w:rsidP="005B52AB">
      <w:pPr>
        <w:adjustRightInd w:val="0"/>
        <w:snapToGrid w:val="0"/>
        <w:spacing w:line="620" w:lineRule="exact"/>
        <w:rPr>
          <w:rFonts w:ascii="仿宋" w:eastAsia="仿宋" w:hAnsi="仿宋"/>
          <w:sz w:val="30"/>
          <w:szCs w:val="30"/>
        </w:rPr>
      </w:pPr>
    </w:p>
    <w:p w14:paraId="16B01661" w14:textId="12AE1328" w:rsidR="00702A41" w:rsidRPr="00334F2F" w:rsidRDefault="00334F2F"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三</w:t>
      </w:r>
      <w:r w:rsidR="00702A41" w:rsidRPr="00334F2F">
        <w:rPr>
          <w:rFonts w:ascii="仿宋" w:eastAsia="仿宋" w:hAnsi="仿宋" w:hint="eastAsia"/>
          <w:sz w:val="30"/>
          <w:szCs w:val="30"/>
        </w:rPr>
        <w:t>、招聘联系人：大盾构公司人力资源部</w:t>
      </w:r>
      <w:r w:rsidRPr="00334F2F">
        <w:rPr>
          <w:rFonts w:ascii="仿宋" w:eastAsia="仿宋" w:hAnsi="仿宋" w:hint="eastAsia"/>
          <w:sz w:val="30"/>
          <w:szCs w:val="30"/>
        </w:rPr>
        <w:t>副</w:t>
      </w:r>
      <w:r w:rsidR="00702A41" w:rsidRPr="00334F2F">
        <w:rPr>
          <w:rFonts w:ascii="仿宋" w:eastAsia="仿宋" w:hAnsi="仿宋" w:hint="eastAsia"/>
          <w:sz w:val="30"/>
          <w:szCs w:val="30"/>
        </w:rPr>
        <w:t>部长</w:t>
      </w:r>
      <w:r w:rsidRPr="00334F2F">
        <w:rPr>
          <w:rFonts w:ascii="仿宋" w:eastAsia="仿宋" w:hAnsi="仿宋" w:hint="eastAsia"/>
          <w:sz w:val="30"/>
          <w:szCs w:val="30"/>
        </w:rPr>
        <w:t xml:space="preserve"> 解博</w:t>
      </w:r>
    </w:p>
    <w:p w14:paraId="7C5732C5" w14:textId="12E82A9D" w:rsidR="00702A41" w:rsidRPr="00334F2F" w:rsidRDefault="00702A41"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邮箱：</w:t>
      </w:r>
      <w:hyperlink r:id="rId7" w:history="1">
        <w:r w:rsidR="00334F2F" w:rsidRPr="00334F2F">
          <w:rPr>
            <w:rStyle w:val="a7"/>
            <w:rFonts w:ascii="仿宋" w:eastAsia="仿宋" w:hAnsi="仿宋" w:cstheme="minorBidi"/>
            <w:sz w:val="30"/>
            <w:szCs w:val="30"/>
          </w:rPr>
          <w:t>421231908</w:t>
        </w:r>
        <w:r w:rsidR="00334F2F" w:rsidRPr="00334F2F">
          <w:rPr>
            <w:rStyle w:val="a7"/>
            <w:rFonts w:ascii="仿宋" w:eastAsia="仿宋" w:hAnsi="仿宋" w:cstheme="minorBidi" w:hint="eastAsia"/>
            <w:sz w:val="30"/>
            <w:szCs w:val="30"/>
          </w:rPr>
          <w:t>@qq.com</w:t>
        </w:r>
      </w:hyperlink>
    </w:p>
    <w:p w14:paraId="38439DDD" w14:textId="3A7370CE" w:rsidR="00702A41" w:rsidRPr="00334F2F" w:rsidRDefault="00702A41"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电话：</w:t>
      </w:r>
      <w:r w:rsidR="00334F2F" w:rsidRPr="00334F2F">
        <w:rPr>
          <w:rFonts w:ascii="仿宋" w:eastAsia="仿宋" w:hAnsi="仿宋"/>
          <w:sz w:val="30"/>
          <w:szCs w:val="30"/>
        </w:rPr>
        <w:t>13695315810</w:t>
      </w:r>
    </w:p>
    <w:p w14:paraId="150BE926" w14:textId="1DC7237E" w:rsidR="00702A41" w:rsidRPr="00334F2F" w:rsidRDefault="005B52AB" w:rsidP="00E73F32">
      <w:pPr>
        <w:adjustRightInd w:val="0"/>
        <w:snapToGrid w:val="0"/>
        <w:spacing w:line="620" w:lineRule="exact"/>
        <w:ind w:firstLineChars="200" w:firstLine="600"/>
        <w:rPr>
          <w:rFonts w:ascii="仿宋" w:eastAsia="仿宋" w:hAnsi="仿宋"/>
          <w:sz w:val="30"/>
          <w:szCs w:val="30"/>
        </w:rPr>
      </w:pPr>
      <w:r w:rsidRPr="00334F2F">
        <w:rPr>
          <w:rFonts w:ascii="仿宋" w:eastAsia="仿宋" w:hAnsi="仿宋" w:hint="eastAsia"/>
          <w:sz w:val="30"/>
          <w:szCs w:val="30"/>
        </w:rPr>
        <w:t>招聘</w:t>
      </w:r>
      <w:r w:rsidR="00702A41" w:rsidRPr="00334F2F">
        <w:rPr>
          <w:rFonts w:ascii="仿宋" w:eastAsia="仿宋" w:hAnsi="仿宋" w:hint="eastAsia"/>
          <w:sz w:val="30"/>
          <w:szCs w:val="30"/>
        </w:rPr>
        <w:t>地址：南京市浦口区新浦路江浦街道总部经济园五楼</w:t>
      </w:r>
    </w:p>
    <w:p w14:paraId="04FC23AF" w14:textId="5622703F" w:rsidR="00702A41" w:rsidRPr="00334F2F" w:rsidRDefault="00702A41" w:rsidP="00270706">
      <w:pPr>
        <w:adjustRightInd w:val="0"/>
        <w:snapToGrid w:val="0"/>
        <w:spacing w:line="520" w:lineRule="exact"/>
        <w:ind w:firstLineChars="200" w:firstLine="600"/>
        <w:rPr>
          <w:rFonts w:ascii="仿宋" w:eastAsia="仿宋" w:hAnsi="仿宋"/>
          <w:sz w:val="30"/>
          <w:szCs w:val="30"/>
        </w:rPr>
      </w:pPr>
    </w:p>
    <w:p w14:paraId="527597E2" w14:textId="0450993D" w:rsidR="00595746" w:rsidRPr="00334F2F" w:rsidRDefault="00595746" w:rsidP="00270706">
      <w:pPr>
        <w:adjustRightInd w:val="0"/>
        <w:snapToGrid w:val="0"/>
        <w:spacing w:line="520" w:lineRule="exact"/>
        <w:ind w:firstLineChars="200" w:firstLine="600"/>
        <w:rPr>
          <w:rFonts w:ascii="仿宋" w:eastAsia="仿宋" w:hAnsi="仿宋"/>
          <w:sz w:val="30"/>
          <w:szCs w:val="30"/>
        </w:rPr>
      </w:pPr>
    </w:p>
    <w:p w14:paraId="23136E5D" w14:textId="77777777" w:rsidR="00595746" w:rsidRPr="00E6696D" w:rsidRDefault="00595746" w:rsidP="00270706">
      <w:pPr>
        <w:adjustRightInd w:val="0"/>
        <w:snapToGrid w:val="0"/>
        <w:spacing w:line="520" w:lineRule="exact"/>
        <w:ind w:firstLineChars="200" w:firstLine="600"/>
        <w:rPr>
          <w:rFonts w:ascii="仿宋" w:eastAsia="仿宋" w:hAnsi="仿宋"/>
          <w:sz w:val="30"/>
          <w:szCs w:val="30"/>
        </w:rPr>
      </w:pPr>
    </w:p>
    <w:sectPr w:rsidR="00595746" w:rsidRPr="00E669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2B057" w14:textId="77777777" w:rsidR="00021E3B" w:rsidRDefault="00021E3B" w:rsidP="00F0723A">
      <w:r>
        <w:separator/>
      </w:r>
    </w:p>
  </w:endnote>
  <w:endnote w:type="continuationSeparator" w:id="0">
    <w:p w14:paraId="10A4F8D3" w14:textId="77777777" w:rsidR="00021E3B" w:rsidRDefault="00021E3B" w:rsidP="00F0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53D92" w14:textId="77777777" w:rsidR="00021E3B" w:rsidRDefault="00021E3B" w:rsidP="00F0723A">
      <w:r>
        <w:separator/>
      </w:r>
    </w:p>
  </w:footnote>
  <w:footnote w:type="continuationSeparator" w:id="0">
    <w:p w14:paraId="46E64080" w14:textId="77777777" w:rsidR="00021E3B" w:rsidRDefault="00021E3B" w:rsidP="00F0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761F5"/>
    <w:multiLevelType w:val="singleLevel"/>
    <w:tmpl w:val="5B9761F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02"/>
    <w:rsid w:val="000168F2"/>
    <w:rsid w:val="00021E3B"/>
    <w:rsid w:val="0003752C"/>
    <w:rsid w:val="00092EA8"/>
    <w:rsid w:val="001E5946"/>
    <w:rsid w:val="00250E41"/>
    <w:rsid w:val="00270706"/>
    <w:rsid w:val="00334F2F"/>
    <w:rsid w:val="00354ABC"/>
    <w:rsid w:val="00363BA6"/>
    <w:rsid w:val="00372F04"/>
    <w:rsid w:val="00383C2D"/>
    <w:rsid w:val="00384E0C"/>
    <w:rsid w:val="00595746"/>
    <w:rsid w:val="005A7B48"/>
    <w:rsid w:val="005B52AB"/>
    <w:rsid w:val="005C5102"/>
    <w:rsid w:val="005F0E7C"/>
    <w:rsid w:val="00670EEF"/>
    <w:rsid w:val="006F19DD"/>
    <w:rsid w:val="00702A41"/>
    <w:rsid w:val="00761E24"/>
    <w:rsid w:val="007A2807"/>
    <w:rsid w:val="007B3632"/>
    <w:rsid w:val="008828E6"/>
    <w:rsid w:val="008E6625"/>
    <w:rsid w:val="008F0B39"/>
    <w:rsid w:val="0091015C"/>
    <w:rsid w:val="009248A9"/>
    <w:rsid w:val="0096170E"/>
    <w:rsid w:val="009D013B"/>
    <w:rsid w:val="00A73FA3"/>
    <w:rsid w:val="00A828D4"/>
    <w:rsid w:val="00A85764"/>
    <w:rsid w:val="00B0034E"/>
    <w:rsid w:val="00B54B59"/>
    <w:rsid w:val="00B84D78"/>
    <w:rsid w:val="00C47722"/>
    <w:rsid w:val="00CF1DB1"/>
    <w:rsid w:val="00D21187"/>
    <w:rsid w:val="00D26FC1"/>
    <w:rsid w:val="00D342A7"/>
    <w:rsid w:val="00D92363"/>
    <w:rsid w:val="00DD5310"/>
    <w:rsid w:val="00E6696D"/>
    <w:rsid w:val="00E73F32"/>
    <w:rsid w:val="00E75647"/>
    <w:rsid w:val="00EA252A"/>
    <w:rsid w:val="00EC7620"/>
    <w:rsid w:val="00EE4120"/>
    <w:rsid w:val="00F0723A"/>
    <w:rsid w:val="00F361EB"/>
    <w:rsid w:val="00F36C8B"/>
    <w:rsid w:val="00F94854"/>
    <w:rsid w:val="00FA2A17"/>
    <w:rsid w:val="00FB6F3D"/>
    <w:rsid w:val="00FD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433C"/>
  <w15:chartTrackingRefBased/>
  <w15:docId w15:val="{2712C913-4D44-4E48-9B6A-6D7F681E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723A"/>
    <w:rPr>
      <w:sz w:val="18"/>
      <w:szCs w:val="18"/>
    </w:rPr>
  </w:style>
  <w:style w:type="paragraph" w:styleId="a5">
    <w:name w:val="footer"/>
    <w:basedOn w:val="a"/>
    <w:link w:val="a6"/>
    <w:uiPriority w:val="99"/>
    <w:unhideWhenUsed/>
    <w:rsid w:val="00F0723A"/>
    <w:pPr>
      <w:tabs>
        <w:tab w:val="center" w:pos="4153"/>
        <w:tab w:val="right" w:pos="8306"/>
      </w:tabs>
      <w:snapToGrid w:val="0"/>
      <w:jc w:val="left"/>
    </w:pPr>
    <w:rPr>
      <w:sz w:val="18"/>
      <w:szCs w:val="18"/>
    </w:rPr>
  </w:style>
  <w:style w:type="character" w:customStyle="1" w:styleId="a6">
    <w:name w:val="页脚 字符"/>
    <w:basedOn w:val="a0"/>
    <w:link w:val="a5"/>
    <w:uiPriority w:val="99"/>
    <w:rsid w:val="00F0723A"/>
    <w:rPr>
      <w:sz w:val="18"/>
      <w:szCs w:val="18"/>
    </w:rPr>
  </w:style>
  <w:style w:type="character" w:styleId="a7">
    <w:name w:val="Hyperlink"/>
    <w:rsid w:val="00702A41"/>
    <w:rPr>
      <w:rFonts w:ascii="Times New Roman" w:eastAsia="宋体" w:hAnsi="Times New Roman" w:cs="Times New Roman"/>
      <w:color w:val="0000FF"/>
      <w:u w:val="single"/>
    </w:rPr>
  </w:style>
  <w:style w:type="paragraph" w:styleId="a8">
    <w:name w:val="Balloon Text"/>
    <w:basedOn w:val="a"/>
    <w:link w:val="a9"/>
    <w:uiPriority w:val="99"/>
    <w:semiHidden/>
    <w:unhideWhenUsed/>
    <w:rsid w:val="005B52AB"/>
    <w:rPr>
      <w:sz w:val="18"/>
      <w:szCs w:val="18"/>
    </w:rPr>
  </w:style>
  <w:style w:type="character" w:customStyle="1" w:styleId="a9">
    <w:name w:val="批注框文本 字符"/>
    <w:basedOn w:val="a0"/>
    <w:link w:val="a8"/>
    <w:uiPriority w:val="99"/>
    <w:semiHidden/>
    <w:rsid w:val="005B52AB"/>
    <w:rPr>
      <w:sz w:val="18"/>
      <w:szCs w:val="18"/>
    </w:rPr>
  </w:style>
  <w:style w:type="character" w:styleId="aa">
    <w:name w:val="Unresolved Mention"/>
    <w:basedOn w:val="a0"/>
    <w:uiPriority w:val="99"/>
    <w:semiHidden/>
    <w:unhideWhenUsed/>
    <w:rsid w:val="00334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2123190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解 博</cp:lastModifiedBy>
  <cp:revision>70</cp:revision>
  <cp:lastPrinted>2020-03-23T08:12:00Z</cp:lastPrinted>
  <dcterms:created xsi:type="dcterms:W3CDTF">2017-08-21T06:23:00Z</dcterms:created>
  <dcterms:modified xsi:type="dcterms:W3CDTF">2020-06-18T01:45:00Z</dcterms:modified>
</cp:coreProperties>
</file>